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CRITÉRIOS UTILIZADOS NA AVALIAÇÃO DE MÉRITO CULTURAL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avaliação de pareceristas atribuir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notas a cada um dos critérios de avaliação de cada projeto, conforme tabela a seguir: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3842"/>
        <w:gridCol w:w="2953"/>
        <w:tblGridChange w:id="0">
          <w:tblGrid>
            <w:gridCol w:w="1693"/>
            <w:gridCol w:w="3842"/>
            <w:gridCol w:w="295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Qualidade do Projeto - Coerência do objeto, objetivos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justificativa do projeto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análise deverá considerar, para fins de avaliação e valoração, se o conteúdo do projeto apresenta, como uma toda coerência, observando o objeto, a justificativa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 objetivos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sendo possível visualizar de forma clara os resultados que serão obtidos.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Relevância da ação proposta para o cenário cultural 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município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análise deverá considerar, para fins de avaliação e valoração, se a ação contribui para o enriquecimento e valorização da cultura 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município.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Aspectos de integração comunitária na ação proposta pelo projeto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considera-se, para fins de avaliação e valoração, se o projeto apresenta aspectos de integração comunitária, em relação ao impacto social para a inclusão de pessoas com deficiência, idosos e demais grupos em situação de histórica vulnerabilidade econômica/social.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Coerência da planilha orçamentária e do cronograma de execução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 objetivos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resultados e desdobramentos do projeto proposto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análise deverá avaliar e valorar a viabilidade técnica do projeto sob o ponto de vista dos gastos previstos na planilha orçamentária, sua execução e a adequação ao objeto e objetivos previstos. Também deverá ser considerada para fins de avaliação a coerência e conformidade dos valores e quantidades dos itens relacionados na planilha orçamentária do projeto.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Coerência do Plano de Divulgação ao Cronograma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Objetivos do projeto proposto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análise deverá avaliar e valorar a viabilidade técnica e comunicacional com o público-alvo do projeto, mediante as estratégias, mídias e materiais apresentados, bem como a capacidade de executá-los.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Compatibilidade da ficha técnica com as atividades desenvolvidas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análise deverá considerar a carreira dos profissionais que compõem o corpo técnico e artístico, verificando a coerência ou não em relação as atribuições que serão executadas por eles no projeto (para esta avaliação serão considerados os currículos dos membros da ficha técnica).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Trajetória artística e cultural do proponente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Será́ considerado para fins de análise a carreira do proponente, com base no currículo e comprovações enviadas juntamente com a proposta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Contrapartida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Será avaliado o interesse público da execução da contrapartida proposta pelo agente cultural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9">
      <w:pPr>
        <w:spacing w:after="0" w:line="360" w:lineRule="auto"/>
        <w:ind w:right="12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Layout w:type="fixed"/>
        <w:tblLook w:val="0400"/>
      </w:tblPr>
      <w:tblGrid>
        <w:gridCol w:w="1680"/>
        <w:gridCol w:w="3375"/>
        <w:gridCol w:w="3960"/>
        <w:tblGridChange w:id="0">
          <w:tblGrid>
            <w:gridCol w:w="1680"/>
            <w:gridCol w:w="3375"/>
            <w:gridCol w:w="3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BÔNUS PARA PROPONENTES PESSOAS FÍSICAS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 COLETIVOS OU GRUPOS CULTURAIS SEM CNPJ REPRESENTADOS POR PESSOA FÍSICA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Proponentes ou coletivos/grupos compostos majoritariamente por negros e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Proponentes ou coletivos/grupos compostos majoritariamente por mulheres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Proponentes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 coletivos/grupos compostos majoritariamente por pessoas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Proponentes ou coletivos/grupos compostos majoritariamente por LGBTQIAPN+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</w:tbl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Layout w:type="fixed"/>
        <w:tblLook w:val="0400"/>
      </w:tblPr>
      <w:tblGrid>
        <w:gridCol w:w="1621"/>
        <w:gridCol w:w="3741"/>
        <w:gridCol w:w="3664"/>
        <w:tblGridChange w:id="0">
          <w:tblGrid>
            <w:gridCol w:w="1621"/>
            <w:gridCol w:w="3741"/>
            <w:gridCol w:w="366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EXTRA PARA PROPONENTES PESSOAS JURÍDICAS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 OU SEM FINS LUCRATIVOS E MEI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Pessoas jurídicas e/ou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quipe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compost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 majoritariamente por pessoas negras ou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Pessoas jurídicas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e/ou equipe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compost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 majoritariamente por mulheres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Pessoas jurídicas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e/ou equipe compostas majoritariamente por pessoas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Pessoas jurídicas e/ou equipe compostas majoritariamente por LGBTQIAPN+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</w:tbl>
    <w:p w:rsidR="00000000" w:rsidDel="00000000" w:rsidP="00000000" w:rsidRDefault="00000000" w:rsidRPr="00000000" w14:paraId="00000066">
      <w:pPr>
        <w:spacing w:after="0" w:line="360" w:lineRule="auto"/>
        <w:ind w:right="1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pontuação final de cada candi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datura será a média das notas atribuídas individualmente por cada membro da Parecerista.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média final será dada a partir de números inteiros, desconsiderando casas decimais.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critérios gerais são eliminatórios, de modo que, o agente cultural que receber pontuação 0 em algum dos critérios será desclassificado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caso de empate, serão utilizados para fins de classificação dos projetos a maior nota nos critérios de acordo com a ordem abaixo definida: A, B, C, D, F, 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 e E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Caso nenhum dos critérios acima elencados seja capaz de promover o desempate serão adotados critérios de desempate na ordem a seguir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maior pontuação extra, proponente com maior idade, sorteio respectivamente.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Serão considerados aptos os projetos que receberem nota final igual ou superior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pontos.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Serão desclassificados os projetos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ind w:left="1416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70">
      <w:pPr>
        <w:spacing w:after="0" w:line="360" w:lineRule="auto"/>
        <w:ind w:left="1416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 serão desclassificadas, com fundamento no disposto no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line="360" w:lineRule="auto"/>
        <w:ind w:left="84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</w:tblPr>
  </w:style>
  <w:style w:type="table" w:styleId="a0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4SJKfavOU2zn1zINyg/mKfAZg==">CgMxLjA4AHIhMXlRSW84NWlBc0tYbmU5LUhxRkl2d042T29ZM0U5ZDNB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2024-01-08T11:29:00Z</dcterms:created>
  <dc:creator>Laís Alves Valente</dc:creator>
</cp:coreProperties>
</file>